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С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2026 </w:t>
      </w:r>
      <w:r>
        <w:rPr>
          <w:rFonts w:ascii="Times New Roman" w:hAnsi="Times New Roman"/>
          <w:color w:val="323232"/>
          <w:sz w:val="28"/>
          <w:shd w:fill="FEFFFF" w:val="clear"/>
        </w:rPr>
        <w:t>года свидетельство об ИНН заменит выписка из Единого государственного реестра налогоплательщиков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С  </w:t>
      </w:r>
      <w:r>
        <w:rPr>
          <w:rFonts w:ascii="Times New Roman" w:hAnsi="Times New Roman"/>
          <w:color w:val="323232"/>
          <w:sz w:val="28"/>
          <w:shd w:fill="FEFFFF" w:val="clear"/>
        </w:rPr>
        <w:t>1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   января  </w:t>
      </w:r>
      <w:r>
        <w:rPr>
          <w:rFonts w:ascii="Times New Roman" w:hAnsi="Times New Roman"/>
          <w:color w:val="323232"/>
          <w:sz w:val="28"/>
          <w:shd w:fill="FEFFFF" w:val="clear"/>
        </w:rPr>
        <w:t>2026</w:t>
      </w:r>
      <w:r>
        <w:rPr>
          <w:rFonts w:ascii="Times New Roman" w:hAnsi="Times New Roman"/>
          <w:color w:val="323232"/>
          <w:sz w:val="28"/>
          <w:shd w:fill="FEFFFF" w:val="clear"/>
        </w:rPr>
        <w:t>   года  факт  учета  организаций</w:t>
      </w:r>
      <w:r>
        <w:rPr>
          <w:rFonts w:ascii="Times New Roman" w:hAnsi="Times New Roman"/>
          <w:color w:val="323232"/>
          <w:sz w:val="28"/>
          <w:shd w:fill="FEFFFF" w:val="clear"/>
        </w:rPr>
        <w:t>,</w:t>
      </w:r>
      <w:r>
        <w:rPr>
          <w:rFonts w:ascii="Times New Roman" w:hAnsi="Times New Roman"/>
          <w:color w:val="323232"/>
          <w:sz w:val="28"/>
          <w:shd w:fill="FEFFFF" w:val="clear"/>
        </w:rPr>
        <w:t>  предпринимателей  и граждан   в   налоговых   органах   будет   подтверждаться   единым   для   всех документом   –   выпиской   из   Единого   государственного   реестра налогоплательщиков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Свидетельства и уведомления о постановке на учет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снятии с учета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 </w:t>
      </w:r>
      <w:r>
        <w:rPr>
          <w:rFonts w:ascii="Times New Roman" w:hAnsi="Times New Roman"/>
          <w:color w:val="323232"/>
          <w:sz w:val="28"/>
          <w:shd w:fill="FEFFFF" w:val="clear"/>
        </w:rPr>
        <w:t>упразднят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  <w:r>
        <w:rPr>
          <w:rFonts w:ascii="Times New Roman" w:hAnsi="Times New Roman"/>
          <w:color w:val="323232"/>
          <w:sz w:val="28"/>
          <w:shd w:fill="FEFFFF" w:val="clear"/>
        </w:rPr>
        <w:t>   </w:t>
      </w: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Соответствующие   изменения   в   Налоговый   кодекс   Российской Федерации внесены Федеральным законом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08.08.2024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>259-</w:t>
      </w:r>
      <w:r>
        <w:rPr>
          <w:rFonts w:ascii="Times New Roman" w:hAnsi="Times New Roman"/>
          <w:color w:val="323232"/>
          <w:sz w:val="28"/>
          <w:shd w:fill="FEFFFF" w:val="clear"/>
        </w:rPr>
        <w:t>ФЗ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При этом менять ранее выданные уведомления не нужно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они остаются действительными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Получить актуальную информацию из реестра налогоплательщиков о физическом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юридическом лице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индивидуальном предпринимателе можно в любое   время   с   помощью   электронных   сервисов   Федеральной   налоговой службы России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Новый   порядок   позволит   сократить   бумажный   документооборот   и повысить  удобство  налогоплательщиков  при  взаимодействии  с  налоговым органом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8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9000000"/>
    <w:p w14:paraId="0A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2026-06-08T11:36:05Z</dcterms:created>
  <dcterms:modified xsi:type="dcterms:W3CDTF">2026-06-08T11:36:05Z</dcterms:modified>
</cp:coreProperties>
</file>